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ABF" w:rsidRPr="00DD7CB2" w:rsidRDefault="003D3ABF" w:rsidP="00133F3C">
      <w:pPr>
        <w:pStyle w:val="NormalWeb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DD7CB2">
        <w:rPr>
          <w:rStyle w:val="Textoennegrita"/>
          <w:rFonts w:ascii="Arial" w:hAnsi="Arial" w:cs="Arial"/>
          <w:sz w:val="22"/>
          <w:szCs w:val="22"/>
        </w:rPr>
        <w:t>Organigramas:</w:t>
      </w:r>
      <w:r w:rsidRPr="00DD7CB2">
        <w:rPr>
          <w:rFonts w:ascii="Arial" w:hAnsi="Arial" w:cs="Arial"/>
          <w:sz w:val="22"/>
          <w:szCs w:val="22"/>
        </w:rPr>
        <w:t xml:space="preserve"> </w:t>
      </w:r>
    </w:p>
    <w:p w:rsidR="003D3ABF" w:rsidRPr="00DD7CB2" w:rsidRDefault="003D3ABF" w:rsidP="00133F3C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DD7CB2">
        <w:rPr>
          <w:rFonts w:ascii="Arial" w:hAnsi="Arial" w:cs="Arial"/>
          <w:sz w:val="22"/>
          <w:szCs w:val="22"/>
        </w:rPr>
        <w:t xml:space="preserve">Los organigramas se utilizan para representar gráficamente las relaciones entre los empleados, las operaciones, las funciones y las actividades en un orden jerárquico. La plantilla del organigrama se puede utilizar para crear de forma automática arrastrando las formas de personal, incluyendo gráficos y personalizando los campos de textos. También se pueden añadir más relaciones con conectores de líneas de puntos. También se puede utilizar el asistente par crear organigramas a partir de los archivos de datos almacenados en sus datos personales, por lo que se pueden mantener actualizados los diagramas. </w:t>
      </w:r>
    </w:p>
    <w:p w:rsidR="00183CBB" w:rsidRPr="00DD7CB2" w:rsidRDefault="00183CBB" w:rsidP="00133F3C">
      <w:pPr>
        <w:pStyle w:val="NormalWeb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DD7CB2">
        <w:rPr>
          <w:rStyle w:val="Textoennegrita"/>
          <w:rFonts w:ascii="Arial" w:hAnsi="Arial" w:cs="Arial"/>
          <w:sz w:val="22"/>
          <w:szCs w:val="22"/>
        </w:rPr>
        <w:t>Líneas de Tiempo:</w:t>
      </w:r>
      <w:r w:rsidRPr="00DD7CB2">
        <w:rPr>
          <w:rFonts w:ascii="Arial" w:hAnsi="Arial" w:cs="Arial"/>
          <w:sz w:val="22"/>
          <w:szCs w:val="22"/>
        </w:rPr>
        <w:t xml:space="preserve"> </w:t>
      </w:r>
    </w:p>
    <w:p w:rsidR="00183CBB" w:rsidRPr="00DD7CB2" w:rsidRDefault="00183CBB" w:rsidP="00133F3C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DD7CB2">
        <w:rPr>
          <w:rFonts w:ascii="Arial" w:hAnsi="Arial" w:cs="Arial"/>
          <w:sz w:val="22"/>
          <w:szCs w:val="22"/>
        </w:rPr>
        <w:t>Los diagramas de líneas de tiempo se pueden utilizar para crear rápidamente líneas de tiempo (verticales y horizontales) que reflejen los momentos importantes y los intervalos durante el ciclo de vida de un proyecto o proceso. En las líneas de tiempo se pueden mostrar intervalos de años, trimestres, meses, semanas, días, horas, minutos y segundos.</w:t>
      </w:r>
    </w:p>
    <w:p w:rsidR="00183CBB" w:rsidRPr="00DD7CB2" w:rsidRDefault="00183CBB" w:rsidP="00133F3C">
      <w:pPr>
        <w:pStyle w:val="NormalWeb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DD7CB2">
        <w:rPr>
          <w:rStyle w:val="Textoennegrita"/>
          <w:rFonts w:ascii="Arial" w:hAnsi="Arial" w:cs="Arial"/>
          <w:sz w:val="22"/>
          <w:szCs w:val="22"/>
        </w:rPr>
        <w:t>Diagrama de Bloques:</w:t>
      </w:r>
      <w:r w:rsidRPr="00DD7CB2">
        <w:rPr>
          <w:rFonts w:ascii="Arial" w:hAnsi="Arial" w:cs="Arial"/>
          <w:sz w:val="22"/>
          <w:szCs w:val="22"/>
        </w:rPr>
        <w:t xml:space="preserve"> </w:t>
      </w:r>
    </w:p>
    <w:p w:rsidR="00183CBB" w:rsidRPr="00DD7CB2" w:rsidRDefault="00183CBB" w:rsidP="00133F3C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DD7CB2">
        <w:rPr>
          <w:rFonts w:ascii="Arial" w:hAnsi="Arial" w:cs="Arial"/>
          <w:sz w:val="22"/>
          <w:szCs w:val="22"/>
        </w:rPr>
        <w:t>Gracias a estas plantillas de dibujo, toda empresa puede crear una amplia gama de diagramas que ayuden a comprender y organizar conceptos, sistemas y procesos jerarquizados, con diversos tipos de relaciones.</w:t>
      </w:r>
    </w:p>
    <w:p w:rsidR="00183CBB" w:rsidRPr="00DD7CB2" w:rsidRDefault="00183CBB" w:rsidP="00133F3C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DD7CB2">
        <w:rPr>
          <w:rFonts w:ascii="Arial" w:hAnsi="Arial" w:cs="Arial"/>
          <w:sz w:val="22"/>
          <w:szCs w:val="22"/>
        </w:rPr>
        <w:t>Este tipo de diagramas incluye flujos de datos e interacciones y describe estructuras de información.</w:t>
      </w:r>
    </w:p>
    <w:p w:rsidR="00133F3C" w:rsidRPr="00DD7CB2" w:rsidRDefault="00133F3C" w:rsidP="00133F3C">
      <w:pPr>
        <w:pStyle w:val="NormalWeb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DD7CB2">
        <w:rPr>
          <w:rStyle w:val="Textoennegrita"/>
          <w:rFonts w:ascii="Arial" w:hAnsi="Arial" w:cs="Arial"/>
          <w:sz w:val="22"/>
          <w:szCs w:val="22"/>
        </w:rPr>
        <w:t>Map:</w:t>
      </w:r>
      <w:r w:rsidRPr="00DD7CB2">
        <w:rPr>
          <w:rFonts w:ascii="Arial" w:hAnsi="Arial" w:cs="Arial"/>
          <w:sz w:val="22"/>
          <w:szCs w:val="22"/>
        </w:rPr>
        <w:t xml:space="preserve"> </w:t>
      </w:r>
    </w:p>
    <w:p w:rsidR="00133F3C" w:rsidRPr="00DD7CB2" w:rsidRDefault="00133F3C" w:rsidP="00133F3C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DD7CB2">
        <w:rPr>
          <w:rFonts w:ascii="Arial" w:hAnsi="Arial" w:cs="Arial"/>
          <w:sz w:val="22"/>
          <w:szCs w:val="22"/>
        </w:rPr>
        <w:t>Se incluyen formas para mapas de direcciones, con autopistas, líneas de autobuses y puntos de referencia para crear mapas de rutas o de información. También se incluyen gráficos de puentes, árboles, ríos, casas, edificios y señales de tráfico para que los dibujos sean más atractivos y detallados. Se pueden utilizar los mapas de direcciones tridimensionales (3-D) para ilustrar pequeñas áreas geográficas, como ciudades o pueblos utilizando formas tridimensionales de colores.</w:t>
      </w:r>
    </w:p>
    <w:p w:rsidR="00133F3C" w:rsidRPr="00DD7CB2" w:rsidRDefault="00133F3C" w:rsidP="00133F3C">
      <w:pPr>
        <w:pStyle w:val="NormalWeb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DD7CB2">
        <w:rPr>
          <w:rStyle w:val="Textoennegrita"/>
          <w:rFonts w:ascii="Arial" w:hAnsi="Arial" w:cs="Arial"/>
          <w:sz w:val="22"/>
          <w:szCs w:val="22"/>
        </w:rPr>
        <w:t>Diagramas y Tablas de Mercadotecnia:</w:t>
      </w:r>
      <w:r w:rsidRPr="00DD7CB2">
        <w:rPr>
          <w:rFonts w:ascii="Arial" w:hAnsi="Arial" w:cs="Arial"/>
          <w:sz w:val="22"/>
          <w:szCs w:val="22"/>
        </w:rPr>
        <w:t xml:space="preserve"> </w:t>
      </w:r>
    </w:p>
    <w:p w:rsidR="00133F3C" w:rsidRPr="00DD7CB2" w:rsidRDefault="00133F3C" w:rsidP="00133F3C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DD7CB2">
        <w:rPr>
          <w:rFonts w:ascii="Arial" w:hAnsi="Arial" w:cs="Arial"/>
          <w:sz w:val="22"/>
          <w:szCs w:val="22"/>
        </w:rPr>
        <w:t>Los diagramas y tablas de mercadotecnia se utilizan para crear dibujos para procesos de modelado, evaluaciones comparativas, simulaciones y mejoras, análisis de tiempo y gastos, costes según las actividades, portafolios de productos, enfoque de mercadotecnia, análisis de mercado y recursos y matrices de precios.</w:t>
      </w:r>
    </w:p>
    <w:p w:rsidR="00133F3C" w:rsidRPr="00DD7CB2" w:rsidRDefault="00133F3C" w:rsidP="00133F3C">
      <w:pPr>
        <w:pStyle w:val="NormalWeb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DD7CB2">
        <w:rPr>
          <w:rStyle w:val="Textoennegrita"/>
          <w:rFonts w:ascii="Arial" w:hAnsi="Arial" w:cs="Arial"/>
          <w:sz w:val="22"/>
          <w:szCs w:val="22"/>
        </w:rPr>
        <w:t>Base de Datos:</w:t>
      </w:r>
      <w:r w:rsidRPr="00DD7CB2">
        <w:rPr>
          <w:rFonts w:ascii="Arial" w:hAnsi="Arial" w:cs="Arial"/>
          <w:sz w:val="22"/>
          <w:szCs w:val="22"/>
        </w:rPr>
        <w:t xml:space="preserve"> diagramas de bases de datos específicos, las notaciones relacionales, modelos de relación entre objetos, diagramas de niveles de entidades y de esquemas y modelos de datos de productos.</w:t>
      </w:r>
    </w:p>
    <w:p w:rsidR="00133F3C" w:rsidRPr="00DD7CB2" w:rsidRDefault="00133F3C" w:rsidP="00133F3C">
      <w:pPr>
        <w:pStyle w:val="NormalWeb"/>
        <w:ind w:left="720"/>
        <w:jc w:val="both"/>
        <w:rPr>
          <w:rFonts w:ascii="Arial" w:hAnsi="Arial" w:cs="Arial"/>
          <w:sz w:val="22"/>
          <w:szCs w:val="22"/>
        </w:rPr>
      </w:pPr>
    </w:p>
    <w:p w:rsidR="003D3ABF" w:rsidRPr="00DD7CB2" w:rsidRDefault="003D3ABF" w:rsidP="003D3ABF">
      <w:pPr>
        <w:rPr>
          <w:rFonts w:ascii="Arial" w:hAnsi="Arial" w:cs="Arial"/>
          <w:b/>
        </w:rPr>
      </w:pPr>
    </w:p>
    <w:p w:rsidR="00C3127C" w:rsidRPr="00DD7CB2" w:rsidRDefault="00C3127C" w:rsidP="003D3ABF">
      <w:pPr>
        <w:rPr>
          <w:rFonts w:ascii="Arial" w:hAnsi="Arial" w:cs="Arial"/>
          <w:b/>
        </w:rPr>
      </w:pPr>
    </w:p>
    <w:p w:rsidR="00C3127C" w:rsidRPr="00C3127C" w:rsidRDefault="00C3127C" w:rsidP="00C3127C">
      <w:pPr>
        <w:spacing w:after="0" w:line="240" w:lineRule="auto"/>
        <w:jc w:val="both"/>
        <w:rPr>
          <w:rFonts w:ascii="Arial" w:eastAsia="Times New Roman" w:hAnsi="Arial" w:cs="Arial"/>
          <w:b/>
          <w:lang w:eastAsia="es-ES"/>
        </w:rPr>
      </w:pPr>
      <w:hyperlink r:id="rId5" w:history="1">
        <w:r w:rsidRPr="00DD7CB2">
          <w:rPr>
            <w:rFonts w:ascii="Arial" w:eastAsia="Times New Roman" w:hAnsi="Arial" w:cs="Arial"/>
            <w:b/>
            <w:lang w:eastAsia="es-ES"/>
          </w:rPr>
          <w:t>Diagrama</w:t>
        </w:r>
      </w:hyperlink>
      <w:r w:rsidRPr="00C3127C">
        <w:rPr>
          <w:rFonts w:ascii="Arial" w:eastAsia="Times New Roman" w:hAnsi="Arial" w:cs="Arial"/>
          <w:b/>
          <w:lang w:eastAsia="es-ES"/>
        </w:rPr>
        <w:t xml:space="preserve"> de </w:t>
      </w:r>
      <w:r w:rsidRPr="00DD7CB2">
        <w:rPr>
          <w:rFonts w:ascii="Arial" w:eastAsia="Times New Roman" w:hAnsi="Arial" w:cs="Arial"/>
          <w:b/>
          <w:lang w:eastAsia="es-ES"/>
        </w:rPr>
        <w:t>Bloques</w:t>
      </w:r>
      <w:r w:rsidRPr="00C3127C">
        <w:rPr>
          <w:rFonts w:ascii="Arial" w:eastAsia="Times New Roman" w:hAnsi="Arial" w:cs="Arial"/>
          <w:b/>
          <w:lang w:eastAsia="es-ES"/>
        </w:rPr>
        <w:t xml:space="preserve"> de Operaciones para la Elaboración de Pulpas de Frutas Congeladas </w:t>
      </w:r>
    </w:p>
    <w:p w:rsidR="00C3127C" w:rsidRDefault="00C3127C" w:rsidP="00C3127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lang w:eastAsia="es-ES"/>
        </w:rPr>
      </w:pPr>
      <w:r w:rsidRPr="00DD7CB2">
        <w:rPr>
          <w:rFonts w:ascii="Arial" w:eastAsia="Times New Roman" w:hAnsi="Arial" w:cs="Arial"/>
          <w:noProof/>
          <w:lang w:eastAsia="es-ES"/>
        </w:rPr>
        <w:drawing>
          <wp:inline distT="0" distB="0" distL="0" distR="0">
            <wp:extent cx="4509135" cy="1671320"/>
            <wp:effectExtent l="19050" t="0" r="5715" b="0"/>
            <wp:docPr id="1" name="Imagen 1" descr="http://www.monografias.com/trabajos37/procesadora-frutas/Image87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onografias.com/trabajos37/procesadora-frutas/Image875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9135" cy="167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CB2" w:rsidRDefault="00DD7CB2" w:rsidP="00C3127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DD7CB2" w:rsidRPr="00C3127C" w:rsidRDefault="00DD7CB2" w:rsidP="00C3127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C3127C" w:rsidRPr="00DD7CB2" w:rsidRDefault="00DD7CB2" w:rsidP="003D3ABF">
      <w:pPr>
        <w:rPr>
          <w:rFonts w:ascii="Arial" w:hAnsi="Arial" w:cs="Arial"/>
          <w:b/>
        </w:rPr>
      </w:pPr>
      <w:r w:rsidRPr="00DD7CB2">
        <w:rPr>
          <w:rFonts w:ascii="Arial" w:hAnsi="Arial" w:cs="Arial"/>
          <w:b/>
        </w:rPr>
        <w:t>Líneas de tiempo.</w:t>
      </w:r>
    </w:p>
    <w:p w:rsidR="00DD7CB2" w:rsidRPr="00DD7CB2" w:rsidRDefault="00DD7CB2" w:rsidP="00DD7CB2">
      <w:pPr>
        <w:pStyle w:val="NormalWeb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hyperlink r:id="rId7" w:history="1">
        <w:r w:rsidRPr="00DD7CB2">
          <w:rPr>
            <w:rStyle w:val="Hipervnculo"/>
            <w:rFonts w:ascii="Arial" w:hAnsi="Arial" w:cs="Arial"/>
            <w:bCs/>
            <w:color w:val="auto"/>
            <w:sz w:val="22"/>
            <w:szCs w:val="22"/>
            <w:u w:val="none"/>
          </w:rPr>
          <w:t>Comportamiento</w:t>
        </w:r>
      </w:hyperlink>
      <w:r w:rsidRPr="00DD7CB2">
        <w:rPr>
          <w:rFonts w:ascii="Arial" w:hAnsi="Arial" w:cs="Arial"/>
          <w:bCs/>
          <w:sz w:val="22"/>
          <w:szCs w:val="22"/>
        </w:rPr>
        <w:t xml:space="preserve"> Mensual de los Precios Promedio Mayorista en la Central Mayorista de Abastos de Cúcuta Consolidado de Enero 2002 a Agosto 2003 (Pesos / Kg.)</w:t>
      </w:r>
    </w:p>
    <w:p w:rsidR="00DD7CB2" w:rsidRPr="00DD7CB2" w:rsidRDefault="00DD7CB2" w:rsidP="00DD7CB2">
      <w:pPr>
        <w:pStyle w:val="NormalWeb"/>
        <w:jc w:val="center"/>
        <w:rPr>
          <w:rFonts w:ascii="Arial" w:hAnsi="Arial" w:cs="Arial"/>
          <w:sz w:val="22"/>
          <w:szCs w:val="22"/>
        </w:rPr>
      </w:pPr>
      <w:r w:rsidRPr="00DD7CB2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181600" cy="3941445"/>
            <wp:effectExtent l="19050" t="0" r="0" b="0"/>
            <wp:docPr id="3" name="Imagen 3" descr="http://www.monografias.com/trabajos37/procesadora-frutas/Image87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onografias.com/trabajos37/procesadora-frutas/Image8754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394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CB2" w:rsidRPr="00DD7CB2" w:rsidRDefault="00DD7CB2" w:rsidP="003D3ABF">
      <w:pPr>
        <w:rPr>
          <w:rFonts w:ascii="Arial" w:hAnsi="Arial" w:cs="Arial"/>
          <w:b/>
        </w:rPr>
      </w:pPr>
    </w:p>
    <w:p w:rsidR="00DD7CB2" w:rsidRPr="00DD7CB2" w:rsidRDefault="00DD7CB2" w:rsidP="003D3ABF">
      <w:pPr>
        <w:rPr>
          <w:rFonts w:ascii="Arial" w:hAnsi="Arial" w:cs="Arial"/>
          <w:b/>
        </w:rPr>
      </w:pPr>
    </w:p>
    <w:p w:rsidR="00DD7CB2" w:rsidRPr="00DD7CB2" w:rsidRDefault="00DD7CB2" w:rsidP="003D3ABF">
      <w:pPr>
        <w:rPr>
          <w:rFonts w:ascii="Arial" w:hAnsi="Arial" w:cs="Arial"/>
          <w:b/>
        </w:rPr>
      </w:pPr>
    </w:p>
    <w:p w:rsidR="00DD7CB2" w:rsidRPr="00DD7CB2" w:rsidRDefault="00DD7CB2" w:rsidP="003D3ABF">
      <w:pPr>
        <w:rPr>
          <w:rFonts w:ascii="Arial" w:hAnsi="Arial" w:cs="Arial"/>
          <w:b/>
        </w:rPr>
      </w:pPr>
    </w:p>
    <w:p w:rsidR="00DD7CB2" w:rsidRDefault="00DD7CB2" w:rsidP="003D3ABF">
      <w:pPr>
        <w:rPr>
          <w:rFonts w:ascii="Arial" w:hAnsi="Arial" w:cs="Arial"/>
          <w:b/>
        </w:rPr>
      </w:pPr>
    </w:p>
    <w:p w:rsidR="00DD7CB2" w:rsidRPr="00DD7CB2" w:rsidRDefault="00DD7CB2" w:rsidP="003D3ABF">
      <w:pPr>
        <w:rPr>
          <w:rFonts w:ascii="Arial" w:hAnsi="Arial" w:cs="Arial"/>
          <w:b/>
        </w:rPr>
      </w:pPr>
      <w:r w:rsidRPr="00DD7CB2">
        <w:rPr>
          <w:rFonts w:ascii="Arial" w:hAnsi="Arial" w:cs="Arial"/>
          <w:b/>
        </w:rPr>
        <w:t>Diagramas y tablas de mercadotecnia.</w:t>
      </w:r>
    </w:p>
    <w:p w:rsidR="00DD7CB2" w:rsidRPr="00DD7CB2" w:rsidRDefault="00DD7CB2" w:rsidP="00DD7CB2">
      <w:pPr>
        <w:pStyle w:val="NormalWeb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DD7CB2">
        <w:rPr>
          <w:rFonts w:ascii="Arial" w:hAnsi="Arial" w:cs="Arial"/>
          <w:b/>
          <w:bCs/>
          <w:sz w:val="22"/>
          <w:szCs w:val="22"/>
        </w:rPr>
        <w:t>Empresas Procesadoras de Frutas con Mayor Participación dentro del Sector</w:t>
      </w:r>
    </w:p>
    <w:p w:rsidR="00DD7CB2" w:rsidRPr="00DD7CB2" w:rsidRDefault="00DD7CB2" w:rsidP="00DD7CB2">
      <w:pPr>
        <w:pStyle w:val="NormalWeb"/>
        <w:jc w:val="center"/>
        <w:rPr>
          <w:rFonts w:ascii="Arial" w:hAnsi="Arial" w:cs="Arial"/>
          <w:sz w:val="22"/>
          <w:szCs w:val="22"/>
        </w:rPr>
      </w:pPr>
      <w:r w:rsidRPr="00DD7CB2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717540" cy="2932430"/>
            <wp:effectExtent l="19050" t="0" r="0" b="0"/>
            <wp:docPr id="5" name="Imagen 5" descr="http://www.monografias.com/trabajos37/procesadora-frutas/Image87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onografias.com/trabajos37/procesadora-frutas/Image8756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7540" cy="2932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CB2" w:rsidRPr="00DD7CB2" w:rsidRDefault="00DD7CB2" w:rsidP="00DD7CB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lang w:eastAsia="es-ES"/>
        </w:rPr>
      </w:pPr>
    </w:p>
    <w:p w:rsidR="00DD7CB2" w:rsidRPr="00DD7CB2" w:rsidRDefault="00DD7CB2" w:rsidP="00DD7CB2">
      <w:pPr>
        <w:pStyle w:val="Prrafodelista"/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lang w:eastAsia="es-ES"/>
        </w:rPr>
      </w:pPr>
      <w:r w:rsidRPr="00DD7CB2">
        <w:rPr>
          <w:rFonts w:ascii="Arial" w:eastAsia="Times New Roman" w:hAnsi="Arial" w:cs="Arial"/>
          <w:b/>
          <w:bCs/>
          <w:lang w:eastAsia="es-ES"/>
        </w:rPr>
        <w:t>Precio y Presentación de los Productos de la Competencia en el Mercado a Septiembre 30 de 2003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289"/>
        <w:gridCol w:w="1891"/>
        <w:gridCol w:w="2320"/>
        <w:gridCol w:w="3094"/>
      </w:tblGrid>
      <w:tr w:rsidR="00DD7CB2" w:rsidRPr="00DD7CB2" w:rsidTr="00DD7CB2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b/>
                <w:bCs/>
                <w:lang w:eastAsia="es-ES"/>
              </w:rPr>
              <w:t>MARCA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b/>
                <w:bCs/>
                <w:lang w:eastAsia="es-ES"/>
              </w:rPr>
              <w:t>PRESENTACIÓN</w:t>
            </w:r>
          </w:p>
          <w:p w:rsidR="00DD7CB2" w:rsidRPr="00DD7CB2" w:rsidRDefault="00DD7CB2" w:rsidP="00DD7C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b/>
                <w:bCs/>
                <w:lang w:eastAsia="es-ES"/>
              </w:rPr>
              <w:t>(gr.)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b/>
                <w:bCs/>
                <w:lang w:eastAsia="es-ES"/>
              </w:rPr>
              <w:t>PRECIO AL PUBLICO (pesos)</w:t>
            </w:r>
          </w:p>
        </w:tc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b/>
                <w:bCs/>
                <w:lang w:eastAsia="es-ES"/>
              </w:rPr>
              <w:t xml:space="preserve">SUPERMERCADO DE VENTA </w:t>
            </w:r>
          </w:p>
        </w:tc>
      </w:tr>
      <w:tr w:rsidR="00DD7CB2" w:rsidRPr="00DD7CB2" w:rsidTr="00DD7CB2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lang w:eastAsia="es-ES"/>
              </w:rPr>
              <w:t>Frutas Potosí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lang w:eastAsia="es-ES"/>
              </w:rPr>
              <w:t>250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lang w:eastAsia="es-ES"/>
              </w:rPr>
              <w:t>1.600</w:t>
            </w:r>
          </w:p>
        </w:tc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lang w:eastAsia="es-ES"/>
              </w:rPr>
              <w:t>Supermercado la Canasta</w:t>
            </w:r>
          </w:p>
        </w:tc>
      </w:tr>
      <w:tr w:rsidR="00DD7CB2" w:rsidRPr="00DD7CB2" w:rsidTr="00DD7CB2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eastAsia="es-ES"/>
              </w:rPr>
            </w:pPr>
            <w:proofErr w:type="spellStart"/>
            <w:r w:rsidRPr="00DD7CB2">
              <w:rPr>
                <w:rFonts w:ascii="Arial" w:eastAsia="Times New Roman" w:hAnsi="Arial" w:cs="Arial"/>
                <w:lang w:eastAsia="es-ES"/>
              </w:rPr>
              <w:t>Multifrutas</w:t>
            </w:r>
            <w:proofErr w:type="spellEnd"/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lang w:eastAsia="es-ES"/>
              </w:rPr>
              <w:t>250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lang w:eastAsia="es-ES"/>
              </w:rPr>
              <w:t>1.500</w:t>
            </w:r>
          </w:p>
        </w:tc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lang w:eastAsia="es-ES"/>
              </w:rPr>
              <w:t>Almacén el Vivero</w:t>
            </w:r>
          </w:p>
        </w:tc>
      </w:tr>
      <w:tr w:rsidR="00DD7CB2" w:rsidRPr="00DD7CB2" w:rsidTr="00DD7CB2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lang w:eastAsia="es-ES"/>
              </w:rPr>
              <w:t>Canoa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lang w:eastAsia="es-ES"/>
              </w:rPr>
              <w:t>250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lang w:eastAsia="es-ES"/>
              </w:rPr>
              <w:t>1700</w:t>
            </w:r>
          </w:p>
        </w:tc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lang w:eastAsia="es-ES"/>
              </w:rPr>
              <w:t>Almacén el Vivero</w:t>
            </w:r>
          </w:p>
        </w:tc>
      </w:tr>
      <w:tr w:rsidR="00DD7CB2" w:rsidRPr="00DD7CB2" w:rsidTr="00DD7CB2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lang w:eastAsia="es-ES"/>
              </w:rPr>
              <w:t>Roy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lang w:eastAsia="es-ES"/>
              </w:rPr>
              <w:t>250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lang w:eastAsia="es-ES"/>
              </w:rPr>
              <w:t>1.520</w:t>
            </w:r>
          </w:p>
        </w:tc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lang w:eastAsia="es-ES"/>
              </w:rPr>
              <w:t>Almacenes Ley</w:t>
            </w:r>
          </w:p>
        </w:tc>
      </w:tr>
      <w:tr w:rsidR="00DD7CB2" w:rsidRPr="00DD7CB2" w:rsidTr="00DD7CB2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eastAsia="es-ES"/>
              </w:rPr>
            </w:pPr>
            <w:proofErr w:type="spellStart"/>
            <w:r w:rsidRPr="00DD7CB2">
              <w:rPr>
                <w:rFonts w:ascii="Arial" w:eastAsia="Times New Roman" w:hAnsi="Arial" w:cs="Arial"/>
                <w:lang w:eastAsia="es-ES"/>
              </w:rPr>
              <w:t>Momposino</w:t>
            </w:r>
            <w:proofErr w:type="spellEnd"/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lang w:eastAsia="es-ES"/>
              </w:rPr>
              <w:t>250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lang w:eastAsia="es-ES"/>
              </w:rPr>
              <w:t>1.520</w:t>
            </w:r>
          </w:p>
        </w:tc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lang w:eastAsia="es-ES"/>
              </w:rPr>
              <w:t>Almacenes Ley</w:t>
            </w:r>
          </w:p>
        </w:tc>
      </w:tr>
      <w:tr w:rsidR="00DD7CB2" w:rsidRPr="00DD7CB2" w:rsidTr="00DD7CB2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eastAsia="es-ES"/>
              </w:rPr>
            </w:pPr>
            <w:proofErr w:type="spellStart"/>
            <w:r w:rsidRPr="00DD7CB2">
              <w:rPr>
                <w:rFonts w:ascii="Arial" w:eastAsia="Times New Roman" w:hAnsi="Arial" w:cs="Arial"/>
                <w:lang w:eastAsia="es-ES"/>
              </w:rPr>
              <w:t>Deleyte</w:t>
            </w:r>
            <w:proofErr w:type="spellEnd"/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lang w:eastAsia="es-ES"/>
              </w:rPr>
              <w:t>250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lang w:eastAsia="es-ES"/>
              </w:rPr>
              <w:t>1540</w:t>
            </w:r>
          </w:p>
        </w:tc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7CB2" w:rsidRPr="00DD7CB2" w:rsidRDefault="00DD7CB2" w:rsidP="00DD7C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DD7CB2">
              <w:rPr>
                <w:rFonts w:ascii="Arial" w:eastAsia="Times New Roman" w:hAnsi="Arial" w:cs="Arial"/>
                <w:lang w:eastAsia="es-ES"/>
              </w:rPr>
              <w:t>Almacén el Vivero</w:t>
            </w:r>
          </w:p>
        </w:tc>
      </w:tr>
    </w:tbl>
    <w:p w:rsidR="00DD7CB2" w:rsidRDefault="00DD7CB2" w:rsidP="003D3ABF">
      <w:pPr>
        <w:rPr>
          <w:rFonts w:ascii="Arial" w:hAnsi="Arial" w:cs="Arial"/>
          <w:b/>
        </w:rPr>
      </w:pPr>
    </w:p>
    <w:p w:rsidR="00DD7CB2" w:rsidRDefault="00DD7CB2" w:rsidP="003D3ABF">
      <w:pPr>
        <w:rPr>
          <w:rFonts w:ascii="Arial" w:hAnsi="Arial" w:cs="Arial"/>
          <w:b/>
        </w:rPr>
      </w:pPr>
    </w:p>
    <w:p w:rsidR="00DD7CB2" w:rsidRDefault="00DD7CB2" w:rsidP="003D3ABF">
      <w:pPr>
        <w:rPr>
          <w:rFonts w:ascii="Arial" w:hAnsi="Arial" w:cs="Arial"/>
          <w:b/>
        </w:rPr>
      </w:pPr>
    </w:p>
    <w:p w:rsidR="00DD7CB2" w:rsidRDefault="00DD7CB2" w:rsidP="003D3AB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Map.</w:t>
      </w:r>
    </w:p>
    <w:p w:rsidR="00DD7CB2" w:rsidRPr="004D3C68" w:rsidRDefault="00DD7CB2" w:rsidP="004D3C68">
      <w:pPr>
        <w:pStyle w:val="Prrafodelista"/>
        <w:numPr>
          <w:ilvl w:val="0"/>
          <w:numId w:val="3"/>
        </w:numPr>
        <w:rPr>
          <w:rFonts w:ascii="Arial" w:hAnsi="Arial" w:cs="Arial"/>
          <w:b/>
        </w:rPr>
      </w:pPr>
      <w:r>
        <w:rPr>
          <w:noProof/>
          <w:lang w:eastAsia="es-ES"/>
        </w:rPr>
        <w:drawing>
          <wp:inline distT="0" distB="0" distL="0" distR="0">
            <wp:extent cx="5404287" cy="4498427"/>
            <wp:effectExtent l="19050" t="0" r="5913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b="65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4287" cy="4498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C68" w:rsidRPr="00DD7CB2" w:rsidRDefault="004D3C68" w:rsidP="003D3ABF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s-ES"/>
        </w:rPr>
        <w:drawing>
          <wp:inline distT="0" distB="0" distL="0" distR="0">
            <wp:extent cx="3815080" cy="2616835"/>
            <wp:effectExtent l="1905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080" cy="2616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3C68" w:rsidRPr="00DD7CB2" w:rsidSect="001E15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3B36"/>
    <w:multiLevelType w:val="hybridMultilevel"/>
    <w:tmpl w:val="40CAFF9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02677D"/>
    <w:multiLevelType w:val="hybridMultilevel"/>
    <w:tmpl w:val="D8969B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F15651"/>
    <w:multiLevelType w:val="hybridMultilevel"/>
    <w:tmpl w:val="D11C9C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4449D7"/>
    <w:multiLevelType w:val="hybridMultilevel"/>
    <w:tmpl w:val="1E3E8E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775450"/>
    <w:multiLevelType w:val="hybridMultilevel"/>
    <w:tmpl w:val="1E5E59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3D3ABF"/>
    <w:rsid w:val="00035F27"/>
    <w:rsid w:val="00133F3C"/>
    <w:rsid w:val="00183CBB"/>
    <w:rsid w:val="001A5953"/>
    <w:rsid w:val="001E154E"/>
    <w:rsid w:val="003344C0"/>
    <w:rsid w:val="003D3ABF"/>
    <w:rsid w:val="004D3C68"/>
    <w:rsid w:val="00787D6E"/>
    <w:rsid w:val="00B36985"/>
    <w:rsid w:val="00C3127C"/>
    <w:rsid w:val="00DD7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54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D3AB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D3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3D3AB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C3127C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31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12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9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onografias.com/trabajos16/comportamiento-humano/comportamiento-humano.s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5.png"/><Relationship Id="rId5" Type="http://schemas.openxmlformats.org/officeDocument/2006/relationships/hyperlink" Target="http://www.monografias.com/trabajos14/flujograma/flujograma.shtml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514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PERSONAL</cp:lastModifiedBy>
  <cp:revision>1</cp:revision>
  <dcterms:created xsi:type="dcterms:W3CDTF">2010-06-27T17:25:00Z</dcterms:created>
  <dcterms:modified xsi:type="dcterms:W3CDTF">2010-06-27T18:37:00Z</dcterms:modified>
</cp:coreProperties>
</file>